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【型号】HRF厂万国飞行员马克18系列IW327012机械男表</w:t>
      </w:r>
      <w:r>
        <w:rPr>
          <w:rFonts w:hint="eastAsia"/>
          <w:lang w:val="en-US" w:eastAsia="zh-CN"/>
        </w:rPr>
        <w:t xml:space="preserve"> 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【产品介绍】HRF马克十八推出万国飞行员系列Mark XVIII腕表。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原版开模满满的细节采用精密测绘及CNC加工壳套，从里到外还原可做到壳套与正品互换！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3D扫描字面从印刷到夜光填充刻度都是无可挑剔，字面拉沙规整细腻，整体细腻，日历开窗位整齐犀利不拖泥带水。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指针全立体指针，还原飞行员经典指针夜光填充细腻无瑕毫无溢出现象。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采用高版本因加百禄避震器大型珍珠纹打磨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2892机芯结构，门槛低，入手易，后期可更换ETA2892机芯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勇于挑战，做出更好更亲民的产品实惠广大消费者，HRF竭力为广大表友服务，欢迎订购！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40mm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92E4AAD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