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IWC</w:t>
      </w:r>
      <w:r>
        <w:rPr>
          <w:rFonts w:hint="eastAsia"/>
          <w:lang w:eastAsia="zh-CN"/>
        </w:rPr>
        <w:t>厂万国海洋时计IW376711机械男表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【产品介绍】来自海洋之光！IWS出品 IW C万国海洋计时系列，一款直正潜水与计时融合的腕表。超高的颜值 具备「背景照明」的旋转式潜水外圈。多功能外圈里面是4毫米阔的蓝宝石玻璃圆环，底部有印花及涂上浓缩的Super-LumiNova?夜光涂层。粗犷的时标和刻度，并覆有银光涂层，在昏暗的环境中发出光芒，让时间时时掌握。材质： 316L精钢 直径： 44毫米 机芯：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【表带】橡胶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</w:t>
      </w:r>
      <w:bookmarkStart w:id="0" w:name="_GoBack"/>
      <w:bookmarkEnd w:id="0"/>
      <w:r>
        <w:rPr>
          <w:rFonts w:hint="eastAsia"/>
          <w:lang w:eastAsia="zh-CN"/>
        </w:rPr>
        <w:t>所得 , 订购后手表都会严格精选QC质检，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确保您收到的手表无质量问题。（建议扫描添加右边微信客服，方便日后联系售后服务）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CC44F5B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18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