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【型号】GS厂万国葡萄牙罗伦汀·琼斯纪念款IW544203机械男表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【产品介绍】GS万国葡萄牙罗伦汀·琼斯纪念款IW544203腕表。优雅大方，沉稳之选。腕表尺寸43mm，表壳厚度12mm。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【表壳】浑圆典雅的风格，大气和纤薄。略微弯曲的表耳弧度充分运用人体工程学，即使手腕较瘦也一样佩戴自如。每一‘片’表壳的都经过GS严格的品质筛选，确保各参数吻合原装，给客户带来的体验。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表盘上12点钟位置镌刻创始人罗伦汀·琼斯之名。12个阿拉伯数字时标使用叠加印刷，优雅秀气。要完成一次精益求精的复刻任务，非常艰巨。从购买原装，到确认出货。需要繁复的观察和求证。往往因为一个小细节不妥，而前功尽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【指针】使用了古典而优雅的宝玑指针，为腕表增添一丝复古韵味。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【机芯】大小夹板均由GS制表师精心制做，从打磨倒角，到滚边抛光，均一丝不苟。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9B44B81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6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