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【型号】YL厂万国葡萄牙IW524204 手动上链机械男表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【产品介绍】万国葡萄牙IW524204男表，银白刻度/金色刻度。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原版开模Cal.95290手动上链机械机芯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表径：43毫米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表壳厚度：12.3毫米。牛皮表带。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表镜材质：双面蓝宝石水晶玻璃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重量：127克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【机芯】原版开模Cal.95290手动上链机械机芯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BBE015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