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【型号】ZF厂手表万国飞行员IW389002机械男表 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【产品介绍】ZF万国IWC飞行员系列TOP GUN海军空战部队MIRAMAR计时腕表IW389002荣耀出场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【表壳】腕表尺寸44X16.5mm 高强度陶瓷表壳的使用相对于传统精钢材质更加轻便和坚固，ZF还原正品表壳的细腻光泽和柔和质感，抓住细节，极限复刻。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【机芯】以功能强大改原装IWC89361型机芯。直径与厚度相同，实现正品机芯的所有功能，6点位小秒针附掣停装置，12点钟位置以读时方式显示累计小时精准分钟计时。调试手法也与原装同步。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【表带扣】采用美式军方复合纤维编织表带，防水透气，舒适耐用，搭配IWC钛合金折叠表扣。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【机芯】改原装IWC89361型机芯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【尺寸】44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087572C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